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Приложение 8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к Закону Оренбургской области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«Об областном бюджете на 2024 год 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на плановый период 2025 и 2026 годов»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от 14 декабря 2023 года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№ 993/400-VII-ОЗ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(в редакции Закона Оренбургской 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области «О внесении изменений в 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Закон Оренбургской области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«Об областном бюджете на 2024 год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>и на плановый период 2025 и 2026 годов»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</w:p>
    <w:p w:rsidR="00C13B6D" w:rsidRDefault="001C7E68">
      <w:pPr>
        <w:tabs>
          <w:tab w:val="left" w:pos="9639"/>
        </w:tabs>
        <w:ind w:left="4253" w:firstLine="4819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C13B6D" w:rsidRDefault="00C13B6D">
      <w:pPr>
        <w:ind w:left="8789"/>
        <w:rPr>
          <w:sz w:val="28"/>
          <w:szCs w:val="28"/>
        </w:rPr>
      </w:pPr>
    </w:p>
    <w:p w:rsidR="00C13B6D" w:rsidRDefault="001C7E68">
      <w:pPr>
        <w:pStyle w:val="a4"/>
        <w:ind w:left="8789" w:firstLine="0"/>
        <w:rPr>
          <w:szCs w:val="28"/>
        </w:rPr>
      </w:pPr>
      <w:r>
        <w:rPr>
          <w:szCs w:val="28"/>
        </w:rPr>
        <w:t xml:space="preserve"> </w:t>
      </w:r>
    </w:p>
    <w:p w:rsidR="00C13B6D" w:rsidRDefault="00C13B6D">
      <w:pPr>
        <w:pStyle w:val="a4"/>
        <w:ind w:left="8789" w:firstLine="0"/>
        <w:rPr>
          <w:szCs w:val="28"/>
        </w:rPr>
      </w:pPr>
    </w:p>
    <w:p w:rsidR="00C13B6D" w:rsidRDefault="001C7E68">
      <w:pPr>
        <w:pStyle w:val="a4"/>
        <w:ind w:left="4536" w:right="-143" w:firstLine="4253"/>
        <w:rPr>
          <w:szCs w:val="28"/>
        </w:rPr>
      </w:pPr>
      <w:r>
        <w:rPr>
          <w:szCs w:val="28"/>
        </w:rPr>
        <w:t xml:space="preserve"> </w:t>
      </w:r>
    </w:p>
    <w:p w:rsidR="00C13B6D" w:rsidRDefault="001C7E68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</w:t>
      </w:r>
    </w:p>
    <w:p w:rsidR="00C13B6D" w:rsidRDefault="001C7E68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областного бюджета на 2024 год и на плановый период 2025 и 2026 годов</w:t>
      </w:r>
    </w:p>
    <w:p w:rsidR="00C13B6D" w:rsidRDefault="00C13B6D">
      <w:pPr>
        <w:jc w:val="center"/>
        <w:rPr>
          <w:sz w:val="28"/>
          <w:szCs w:val="28"/>
        </w:rPr>
      </w:pPr>
    </w:p>
    <w:p w:rsidR="00C13B6D" w:rsidRDefault="001C7E68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04"/>
        <w:gridCol w:w="1809"/>
        <w:gridCol w:w="1984"/>
        <w:gridCol w:w="1701"/>
      </w:tblGrid>
      <w:tr w:rsidR="00C13B6D">
        <w:trPr>
          <w:cantSplit/>
          <w:tblHeader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3B6D" w:rsidRDefault="001C7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70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23 275 056,5</w:t>
            </w:r>
          </w:p>
        </w:tc>
        <w:tc>
          <w:tcPr>
            <w:tcW w:w="198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color w:val="000000"/>
                <w:sz w:val="28"/>
                <w:szCs w:val="28"/>
              </w:rPr>
              <w:t>3 292 507,3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C13B6D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</w:p>
          <w:p w:rsidR="00C13B6D" w:rsidRDefault="001C7E6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266 518,0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000 01 01 00 00 00 0000 000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Государственные (муниципальные) ценные бумаги, номинальная стоимость ко</w:t>
            </w:r>
            <w:r>
              <w:rPr>
                <w:b/>
                <w:bCs/>
                <w:color w:val="000000"/>
                <w:sz w:val="28"/>
                <w:szCs w:val="28"/>
              </w:rPr>
              <w:t>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2 127 982,0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2 055 334,0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000 01 01 00 00 00 0000 700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3 250 000,0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2 3</w:t>
            </w:r>
            <w:r>
              <w:rPr>
                <w:bCs/>
                <w:sz w:val="28"/>
                <w:szCs w:val="28"/>
              </w:rPr>
              <w:t>00 000,0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Размещение государственных ценных бумаг </w:t>
            </w:r>
            <w:r>
              <w:rPr>
                <w:sz w:val="28"/>
                <w:szCs w:val="28"/>
              </w:rPr>
              <w:t>субъектов</w:t>
            </w:r>
            <w:r>
              <w:rPr>
                <w:color w:val="000000"/>
                <w:sz w:val="28"/>
                <w:szCs w:val="28"/>
              </w:rPr>
              <w:t xml:space="preserve">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3 250 000,0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2 300 000,0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-1 122 018,0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</w:tr>
      <w:tr w:rsidR="00C13B6D">
        <w:trPr>
          <w:cantSplit/>
          <w:trHeight w:val="898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000 01 01 00 00 02 0000 810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государственных ценных бумаг субъектов Российской Федераци</w:t>
            </w:r>
            <w:r>
              <w:rPr>
                <w:color w:val="000000"/>
                <w:sz w:val="28"/>
                <w:szCs w:val="28"/>
              </w:rPr>
              <w:t>и, номинальная стоимость которых указана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-999 685,0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-1 122 018,0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-244 666,0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Привлечение </w:t>
            </w:r>
            <w:r>
              <w:rPr>
                <w:color w:val="000000"/>
                <w:sz w:val="28"/>
                <w:szCs w:val="28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-6 000 000,0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000 01 02 00 00 02 0000 810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</w:t>
            </w:r>
            <w:r>
              <w:rPr>
                <w:color w:val="000000"/>
                <w:sz w:val="28"/>
                <w:szCs w:val="28"/>
              </w:rPr>
              <w:t>ской Федерации кредитов от кредитных организаций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-10 000 000,0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-6 000 000,0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-2 047 040,0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688 488,6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-2 047 040,0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688 488,6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  <w:trHeight w:val="6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000 01 03 01 00 00 0000 700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бюджетных кредитов из других бюджетов бюджетн</w:t>
            </w:r>
            <w:r>
              <w:rPr>
                <w:color w:val="000000"/>
                <w:sz w:val="28"/>
                <w:szCs w:val="28"/>
              </w:rPr>
              <w:t>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субъектов Российской Федера</w:t>
            </w:r>
            <w:r>
              <w:rPr>
                <w:color w:val="000000"/>
                <w:sz w:val="28"/>
                <w:szCs w:val="28"/>
              </w:rPr>
              <w:t>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000 01 03 01 00 02 2700 710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2 402 246,0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2 723 419,1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000 01 03 01 00 00 0000 800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-4 449 286,0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-2 034 930,5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-4 449 286,0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-2 034 930,5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-2 004 513,1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000 01 03 01 00 02 0001 810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</w:t>
            </w:r>
            <w:r>
              <w:rPr>
                <w:color w:val="000000"/>
                <w:sz w:val="28"/>
                <w:szCs w:val="28"/>
              </w:rPr>
              <w:t>жетам субъектов Российской Федерации на финансовое обеспечение реализации инфраструктурных проектов,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-104 442,9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-204 843,2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-376 432,2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</w:pPr>
            <w:r>
              <w:rPr>
                <w:color w:val="000000"/>
                <w:sz w:val="28"/>
                <w:szCs w:val="28"/>
              </w:rPr>
              <w:t>000 01 03 01 00 02 5600 810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</w:t>
            </w:r>
            <w:r>
              <w:rPr>
                <w:color w:val="000000"/>
                <w:sz w:val="28"/>
                <w:szCs w:val="28"/>
              </w:rPr>
              <w:t xml:space="preserve">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-4 243 839,9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</w:t>
            </w:r>
            <w:r>
              <w:rPr>
                <w:color w:val="000000"/>
                <w:sz w:val="28"/>
                <w:szCs w:val="28"/>
              </w:rPr>
              <w:t>2 5700 810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Специальные казначейские кредиты,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-49 697,6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-49 697,6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000 01 03 01 00 02 2900 810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бюд</w:t>
            </w:r>
            <w:r>
              <w:rPr>
                <w:color w:val="000000"/>
                <w:sz w:val="28"/>
                <w:szCs w:val="28"/>
              </w:rPr>
              <w:t>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</w:t>
            </w:r>
            <w:r>
              <w:rPr>
                <w:color w:val="000000"/>
                <w:sz w:val="28"/>
                <w:szCs w:val="28"/>
              </w:rPr>
              <w:t>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-447 109,5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-447 109,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C13B6D">
        <w:trPr>
          <w:cantSplit/>
          <w:trHeight w:val="39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000 01 03 01 00 02 5002 810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-101 003,2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1 333 280,2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-1 131 273,8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26 262 152,0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232 905,2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-24 079,4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000 01 06 00 00 00 0000 000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59 629,5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243 131,5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59 629,5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243 131,5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000 01 06 05 02 02 0000 640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</w:t>
            </w:r>
            <w:r>
              <w:rPr>
                <w:color w:val="000000"/>
                <w:sz w:val="28"/>
                <w:szCs w:val="28"/>
              </w:rPr>
              <w:t>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259 629,5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343 131,5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339 776,5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000 01 06 05 02 02 2603 640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</w:t>
            </w:r>
            <w:r>
              <w:rPr>
                <w:color w:val="000000"/>
                <w:sz w:val="28"/>
                <w:szCs w:val="28"/>
              </w:rPr>
              <w:t>нии бюджетов муниципальных районов (городских округов)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000 01 06 05 02 02 2900 640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бюджетам городских округов для погашения долговых обяза</w:t>
            </w:r>
            <w:r>
              <w:rPr>
                <w:color w:val="000000"/>
                <w:sz w:val="28"/>
                <w:szCs w:val="28"/>
              </w:rPr>
              <w:t>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143 859,5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221 311,5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221 311,5</w:t>
            </w:r>
          </w:p>
        </w:tc>
      </w:tr>
      <w:tr w:rsidR="00C13B6D">
        <w:trPr>
          <w:cantSplit/>
          <w:trHeight w:val="1311"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000 01 06 05 02 02 5005 640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частичного покрытия дефици</w:t>
            </w:r>
            <w:r>
              <w:rPr>
                <w:color w:val="000000"/>
                <w:sz w:val="28"/>
                <w:szCs w:val="28"/>
              </w:rPr>
              <w:t>тов бюджетов, возврат которых осуществляется муниципальными районами (городскими округами)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15 770,0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18 465,0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000 01 06 05 02 02 0000 540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</w:t>
            </w:r>
            <w:r>
              <w:rPr>
                <w:color w:val="000000"/>
                <w:sz w:val="28"/>
                <w:szCs w:val="28"/>
              </w:rPr>
              <w:t>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000 01 06 05 02 02 2603 540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районов (городских округов)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000 01 06 05 02 02 5005 540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Бюджетные кредиты, предоставленные для </w:t>
            </w:r>
            <w:r>
              <w:rPr>
                <w:color w:val="000000"/>
                <w:sz w:val="28"/>
                <w:szCs w:val="28"/>
              </w:rPr>
              <w:t>частичного покрытия дефицитов бюджетов муниципальных районов (городских округов), возврат которых осуществляется муниципальными районами (городскими округами)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-100 000,0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  <w:bookmarkStart w:id="0" w:name="_GoBack"/>
            <w:bookmarkEnd w:id="0"/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000 02 00 00 00 00 0000 000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ИСТОЧНИКИ ВНЕШНЕГО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000 02 05 00 00 00 0000 000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Бюджетные кредиты в иностранной валюте, предоставленные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000 02 05 00 00 00 0000 800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бюджетных кредитов в иностранной валюте, предоставленных Российской Федерации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000 02 05 00 00 02 0000 820</w:t>
            </w: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бюджетами субъектов Российской Федерации бюд</w:t>
            </w:r>
            <w:r>
              <w:rPr>
                <w:color w:val="000000"/>
                <w:sz w:val="28"/>
                <w:szCs w:val="28"/>
              </w:rPr>
              <w:t>жетных кредитов в иностранной валюте, предоставленных Российской Федерацией в рамках использования целевых иностранных кредитов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-266 518,0</w:t>
            </w: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C13B6D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C13B6D">
        <w:trPr>
          <w:cantSplit/>
        </w:trPr>
        <w:tc>
          <w:tcPr>
            <w:tcW w:w="36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C13B6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13B6D" w:rsidRDefault="001C7E6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 ИСТОЧНИКОВ ФИНАНСИРОВАНИЯ ДЕФИЦИТОВ БЮДЖЕТОВ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23 008 538,5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3 025 989,3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C13B6D" w:rsidRDefault="001C7E68">
            <w:pPr>
              <w:ind w:left="-57" w:right="-5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</w:tbl>
    <w:p w:rsidR="00000000" w:rsidRDefault="001C7E68"/>
    <w:sectPr w:rsidR="00000000">
      <w:headerReference w:type="even" r:id="rId6"/>
      <w:headerReference w:type="default" r:id="rId7"/>
      <w:pgSz w:w="16838" w:h="11906" w:orient="landscape"/>
      <w:pgMar w:top="709" w:right="851" w:bottom="1135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B6D" w:rsidRDefault="001C7E68">
      <w:r>
        <w:separator/>
      </w:r>
    </w:p>
  </w:endnote>
  <w:endnote w:type="continuationSeparator" w:id="0">
    <w:p w:rsidR="00C13B6D" w:rsidRDefault="001C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B6D" w:rsidRDefault="001C7E68">
      <w:r>
        <w:separator/>
      </w:r>
    </w:p>
  </w:footnote>
  <w:footnote w:type="continuationSeparator" w:id="0">
    <w:p w:rsidR="00C13B6D" w:rsidRDefault="001C7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B6D" w:rsidRDefault="001C7E6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4</w:t>
    </w:r>
    <w:r>
      <w:rPr>
        <w:rStyle w:val="afb"/>
      </w:rPr>
      <w:fldChar w:fldCharType="end"/>
    </w:r>
  </w:p>
  <w:p w:rsidR="00C13B6D" w:rsidRDefault="00C13B6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B6D" w:rsidRDefault="001C7E68">
    <w:pPr>
      <w:pStyle w:val="ab"/>
      <w:framePr w:wrap="around" w:vAnchor="text" w:hAnchor="margin" w:xAlign="center" w:y="1"/>
      <w:rPr>
        <w:rStyle w:val="afb"/>
        <w:sz w:val="24"/>
        <w:szCs w:val="24"/>
      </w:rPr>
    </w:pPr>
    <w:r>
      <w:rPr>
        <w:rStyle w:val="afb"/>
        <w:sz w:val="24"/>
        <w:szCs w:val="24"/>
      </w:rPr>
      <w:fldChar w:fldCharType="begin"/>
    </w:r>
    <w:r>
      <w:rPr>
        <w:rStyle w:val="afb"/>
        <w:sz w:val="24"/>
        <w:szCs w:val="24"/>
      </w:rPr>
      <w:instrText xml:space="preserve">PAGE  </w:instrText>
    </w:r>
    <w:r>
      <w:rPr>
        <w:rStyle w:val="afb"/>
        <w:sz w:val="24"/>
        <w:szCs w:val="24"/>
      </w:rPr>
      <w:fldChar w:fldCharType="separate"/>
    </w:r>
    <w:r>
      <w:rPr>
        <w:rStyle w:val="afb"/>
        <w:noProof/>
        <w:sz w:val="24"/>
        <w:szCs w:val="24"/>
      </w:rPr>
      <w:t>2</w:t>
    </w:r>
    <w:r>
      <w:rPr>
        <w:rStyle w:val="afb"/>
        <w:sz w:val="24"/>
        <w:szCs w:val="24"/>
      </w:rPr>
      <w:fldChar w:fldCharType="end"/>
    </w:r>
  </w:p>
  <w:p w:rsidR="00C13B6D" w:rsidRDefault="00C13B6D">
    <w:pPr>
      <w:pStyle w:val="ab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6D"/>
    <w:rsid w:val="001C7E68"/>
    <w:rsid w:val="005F6DFF"/>
    <w:rsid w:val="00C1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81346-2F92-4874-8D82-999D4734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99"/>
    <w:qFormat/>
    <w:pPr>
      <w:widowControl w:val="0"/>
      <w:ind w:firstLine="720"/>
      <w:jc w:val="both"/>
    </w:pPr>
    <w:rPr>
      <w:sz w:val="28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  <w:style w:type="paragraph" w:styleId="afc">
    <w:name w:val="Body Text Indent"/>
    <w:basedOn w:val="a"/>
    <w:pPr>
      <w:ind w:left="4536"/>
    </w:pPr>
    <w:rPr>
      <w:sz w:val="28"/>
      <w:szCs w:val="28"/>
    </w:rPr>
  </w:style>
  <w:style w:type="paragraph" w:styleId="25">
    <w:name w:val="Body Text 2"/>
    <w:basedOn w:val="a"/>
    <w:link w:val="26"/>
    <w:rPr>
      <w:b/>
      <w:sz w:val="28"/>
      <w:lang w:val="en-US" w:eastAsia="en-US"/>
    </w:rPr>
  </w:style>
  <w:style w:type="character" w:customStyle="1" w:styleId="26">
    <w:name w:val="Основной текст 2 Знак"/>
    <w:link w:val="25"/>
    <w:rPr>
      <w:b/>
      <w:sz w:val="28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en-US"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</w:rPr>
  </w:style>
  <w:style w:type="character" w:customStyle="1" w:styleId="a6">
    <w:name w:val="Название Знак"/>
    <w:link w:val="a5"/>
    <w:uiPriority w:val="10"/>
    <w:rPr>
      <w:rFonts w:ascii="Cambria" w:eastAsia="Times New Roman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дом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Наташа</dc:creator>
  <cp:lastModifiedBy>Пользователь Минфин области</cp:lastModifiedBy>
  <cp:revision>3</cp:revision>
  <dcterms:created xsi:type="dcterms:W3CDTF">2024-11-18T12:28:00Z</dcterms:created>
  <dcterms:modified xsi:type="dcterms:W3CDTF">2024-11-18T12:35:00Z</dcterms:modified>
  <cp:version>983040</cp:version>
</cp:coreProperties>
</file>